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Elsa Paricio /statement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/es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Mi trabajo habita en las relaciones imagen-relato, arte-ciencia-literatura.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Mi proceso es una búsqueda continua de un centro que refleje todas las temporalidades, donde el silencio, la paciencia y el acopio son motor de realidades y ficciones.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Mi realidad convive con la imposibilidad y la inconcreción y me gusta pensar que soy dibujante, escritora (o lectora más bien), coleccionista, alquimista.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/en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My work dwells in image-story, art-science-literature relationships.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My process is a continuous search for a center that reflects all temporalities, where silence, patience and collection are the engine of realities and fictions.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My reality coexists with impossibility and vagueness and I like to think that I am a ​​drawer, a writer (or rather a reader), a collector, an alchemist.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