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A406C" w14:textId="77777777" w:rsidR="00681E2C" w:rsidRDefault="00681E2C" w:rsidP="00681E2C">
      <w:pPr>
        <w:rPr>
          <w:lang w:val="es-ES"/>
        </w:rPr>
      </w:pPr>
      <w:r>
        <w:rPr>
          <w:lang w:val="es-ES"/>
        </w:rPr>
        <w:t>STATEMENT</w:t>
      </w:r>
    </w:p>
    <w:p w14:paraId="0F764927" w14:textId="77777777" w:rsidR="00681E2C" w:rsidRDefault="00681E2C" w:rsidP="00681E2C">
      <w:pPr>
        <w:rPr>
          <w:lang w:val="es-ES"/>
        </w:rPr>
      </w:pPr>
    </w:p>
    <w:p w14:paraId="47E10F72" w14:textId="77777777" w:rsidR="00681E2C" w:rsidRPr="00E84729" w:rsidRDefault="00681E2C" w:rsidP="00681E2C">
      <w:pPr>
        <w:widowControl w:val="0"/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E84729">
        <w:rPr>
          <w:rFonts w:ascii="Arial" w:hAnsi="Arial" w:cs="Arial"/>
          <w:color w:val="000000"/>
        </w:rPr>
        <w:t xml:space="preserve">Su trabajo aborda la idea del vacío, concentrándose no sólo en lo que vemos, sino en aquello que no está presente, pero no por eso deja de ser ‘visible’; haciendo un especial hincapié en la forma en la que se presenta la obra, así como en la jerarquía misma de los materiales, y los sistemas y procesos por los que la obra navega antes de ser vista y entendida como arte. </w:t>
      </w:r>
    </w:p>
    <w:p w14:paraId="201A5DAF" w14:textId="77777777" w:rsidR="00681E2C" w:rsidRPr="00E84729" w:rsidRDefault="00681E2C" w:rsidP="00681E2C">
      <w:pPr>
        <w:widowControl w:val="0"/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E84729">
        <w:rPr>
          <w:rFonts w:ascii="Arial" w:hAnsi="Arial" w:cs="Arial"/>
          <w:color w:val="000000"/>
        </w:rPr>
        <w:t>Para Álvarez-</w:t>
      </w:r>
      <w:proofErr w:type="spellStart"/>
      <w:r w:rsidRPr="00E84729">
        <w:rPr>
          <w:rFonts w:ascii="Arial" w:hAnsi="Arial" w:cs="Arial"/>
          <w:color w:val="000000"/>
        </w:rPr>
        <w:t>Laviada</w:t>
      </w:r>
      <w:proofErr w:type="spellEnd"/>
      <w:r w:rsidRPr="00E84729">
        <w:rPr>
          <w:rFonts w:ascii="Arial" w:hAnsi="Arial" w:cs="Arial"/>
          <w:color w:val="000000"/>
        </w:rPr>
        <w:t xml:space="preserve">, el estudio es una suerte de yacimiento arqueológico; un lugar fundamental en donde el vacío no es ‘ausencia de’ sino todo lo contrario. Su espacio de trabajo y lo que en él sucede, se convierte entonces en uno de los protagonistas formales de su práctica, desde donde la artista puede re pensar y articular nuevas configuraciones, haciendo uso de materiales ‘pobres’ y elementos re-utilizados como el cartón, la madera, el plástico y demás ‘excedentes’. </w:t>
      </w:r>
    </w:p>
    <w:p w14:paraId="2E88D12D" w14:textId="77777777" w:rsidR="00681E2C" w:rsidRPr="00E84729" w:rsidRDefault="00681E2C" w:rsidP="00681E2C">
      <w:pPr>
        <w:widowControl w:val="0"/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E84729">
        <w:rPr>
          <w:rFonts w:ascii="Arial" w:hAnsi="Arial" w:cs="Arial"/>
          <w:color w:val="000000"/>
        </w:rPr>
        <w:t xml:space="preserve">La artista enfoca su mirada no en aquello que vemos como ‘terminado’ sino en todos esos momentos transitorios del proceso creativo, dándole visibilidad a todo lo que suele escondérsele al espectador,  logrando así articular obras ‘dialécticas’, que son en sí mismas, a la vez que contienen todas las narrativas de lo que fueron o de lo que vino antes que ellas. </w:t>
      </w:r>
    </w:p>
    <w:p w14:paraId="51CD7394" w14:textId="77777777" w:rsidR="00AE7521" w:rsidRDefault="00AE7521">
      <w:bookmarkStart w:id="0" w:name="_GoBack"/>
      <w:bookmarkEnd w:id="0"/>
    </w:p>
    <w:sectPr w:rsidR="00AE7521" w:rsidSect="004138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2C"/>
    <w:rsid w:val="004138A9"/>
    <w:rsid w:val="00681E2C"/>
    <w:rsid w:val="00A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515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Macintosh Word</Application>
  <DocSecurity>0</DocSecurity>
  <Lines>8</Lines>
  <Paragraphs>2</Paragraphs>
  <ScaleCrop>false</ScaleCrop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2022-02-09T12:49:00Z</dcterms:created>
  <dcterms:modified xsi:type="dcterms:W3CDTF">2022-02-09T12:49:00Z</dcterms:modified>
</cp:coreProperties>
</file>