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Style w:val="Ninguno"/>
          <w:rFonts w:ascii="Helvetica Neue" w:hAnsi="Helvetica Neue"/>
          <w:b w:val="1"/>
          <w:bCs w:val="1"/>
          <w:i w:val="1"/>
          <w:iCs w:val="1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Bio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Alejandro Botubol (b. 1979, C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diz, Espa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a).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Alejandro Botubol reflexiona y desarrolla su reciente obra sobre artistas que abordan la tem</w:t>
      </w:r>
      <w:r>
        <w:rPr>
          <w:rStyle w:val="Ninguno"/>
          <w:rFonts w:ascii="Arial" w:hAnsi="Arial" w:hint="default"/>
          <w:rtl w:val="0"/>
          <w:lang w:val="en-US"/>
        </w:rPr>
        <w:t>á</w:t>
      </w:r>
      <w:r>
        <w:rPr>
          <w:rStyle w:val="Ninguno"/>
          <w:rFonts w:ascii="Arial" w:hAnsi="Arial"/>
          <w:rtl w:val="0"/>
          <w:lang w:val="en-US"/>
        </w:rPr>
        <w:t>tica de la luz. La dualidad entre luz artificial y natural, La luz de su ciudad de origen de su infancia y la luz del Light Art.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A lo largo de su incursi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 por diferentes residencias art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sticas de Nueva York durante su andadura Americana en el a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o 2013, Botubol revisa de cerca la obra de Georgia O</w:t>
      </w:r>
      <w:r>
        <w:rPr>
          <w:rStyle w:val="Ninguno"/>
          <w:rFonts w:ascii="Arial" w:hAnsi="Arial" w:hint="default"/>
          <w:rtl w:val="0"/>
          <w:lang w:val="en-US"/>
        </w:rPr>
        <w:t>´</w:t>
      </w:r>
      <w:r>
        <w:rPr>
          <w:rStyle w:val="Ninguno"/>
          <w:rFonts w:ascii="Arial" w:hAnsi="Arial"/>
          <w:rtl w:val="0"/>
          <w:lang w:val="en-US"/>
        </w:rPr>
        <w:t>keefe, Mark Rothko, Edward Hooper</w:t>
      </w:r>
      <w:r>
        <w:rPr>
          <w:rStyle w:val="Ninguno"/>
          <w:rFonts w:ascii="Arial" w:hAnsi="Arial" w:hint="default"/>
          <w:rtl w:val="0"/>
          <w:lang w:val="en-US"/>
        </w:rPr>
        <w:t xml:space="preserve">… </w:t>
      </w:r>
      <w:r>
        <w:rPr>
          <w:rStyle w:val="Ninguno"/>
          <w:rFonts w:ascii="Arial" w:hAnsi="Arial"/>
          <w:rtl w:val="0"/>
          <w:lang w:val="en-US"/>
        </w:rPr>
        <w:t>( siglo XX). Por otro lado, se impregna de la frescura y profundidad de la obra de art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stas</w:t>
      </w:r>
      <w:r>
        <w:rPr>
          <w:rStyle w:val="Ninguno"/>
          <w:rFonts w:ascii="Arial" w:hAnsi="Arial"/>
          <w:rtl w:val="0"/>
          <w:lang w:val="es-ES_tradnl"/>
        </w:rPr>
        <w:t xml:space="preserve"> Norteamericanos </w:t>
      </w:r>
      <w:r>
        <w:rPr>
          <w:rStyle w:val="Ninguno"/>
          <w:rFonts w:ascii="Arial" w:hAnsi="Arial"/>
          <w:rtl w:val="0"/>
          <w:lang w:val="en-US"/>
        </w:rPr>
        <w:t xml:space="preserve"> actuales: Richard Tuttle</w:t>
      </w:r>
      <w:r>
        <w:rPr>
          <w:rStyle w:val="Ninguno"/>
          <w:rFonts w:ascii="Arial" w:hAnsi="Arial"/>
          <w:rtl w:val="0"/>
          <w:lang w:val="es-ES_tradnl"/>
        </w:rPr>
        <w:t>, Dan Flavin,</w:t>
      </w:r>
      <w:r>
        <w:rPr>
          <w:rStyle w:val="Ninguno"/>
          <w:rFonts w:ascii="Arial" w:hAnsi="Arial"/>
          <w:rtl w:val="0"/>
          <w:lang w:val="en-US"/>
        </w:rPr>
        <w:t xml:space="preserve"> o Matt Connors con su uso del color, la concepci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 de la obra y espacio, y la utilizaci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 de nuevos soportes para la representaci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 xml:space="preserve">n de la pintura. Siguiendo la pista de </w:t>
      </w:r>
      <w:r>
        <w:rPr>
          <w:rStyle w:val="Ninguno"/>
          <w:rFonts w:ascii="Arial" w:hAnsi="Arial" w:hint="default"/>
          <w:rtl w:val="0"/>
          <w:lang w:val="en-US"/>
        </w:rPr>
        <w:t>é</w:t>
      </w:r>
      <w:r>
        <w:rPr>
          <w:rStyle w:val="Ninguno"/>
          <w:rFonts w:ascii="Arial" w:hAnsi="Arial"/>
          <w:rtl w:val="0"/>
          <w:lang w:val="en-US"/>
        </w:rPr>
        <w:t xml:space="preserve">stos </w:t>
      </w:r>
      <w:r>
        <w:rPr>
          <w:rStyle w:val="Ninguno"/>
          <w:rFonts w:ascii="Arial" w:hAnsi="Arial" w:hint="default"/>
          <w:rtl w:val="0"/>
          <w:lang w:val="en-US"/>
        </w:rPr>
        <w:t>ú</w:t>
      </w:r>
      <w:r>
        <w:rPr>
          <w:rStyle w:val="Ninguno"/>
          <w:rFonts w:ascii="Arial" w:hAnsi="Arial"/>
          <w:rtl w:val="0"/>
          <w:lang w:val="en-US"/>
        </w:rPr>
        <w:t>ltimos, descubre a James Turrell. De este mago del color pudo presenciar directamente una enorme exposici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 xml:space="preserve">n retrospectiva en el Museo Guggenheim de New York a finales de su estancia en dicha ciudad. 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Ninguno"/>
          <w:rFonts w:ascii="Arial" w:hAnsi="Arial"/>
          <w:rtl w:val="0"/>
          <w:lang w:val="en-US"/>
        </w:rPr>
        <w:t>Licenciado en Bellas Artes Sevilla (2007); Master Idea y Producci</w:t>
      </w:r>
      <w:r>
        <w:rPr>
          <w:rStyle w:val="Ninguno"/>
          <w:rFonts w:ascii="Arial" w:hAnsi="Arial" w:hint="default"/>
          <w:rtl w:val="0"/>
          <w:lang w:val="en-US"/>
        </w:rPr>
        <w:t>ó</w:t>
      </w:r>
      <w:r>
        <w:rPr>
          <w:rStyle w:val="Ninguno"/>
          <w:rFonts w:ascii="Arial" w:hAnsi="Arial"/>
          <w:rtl w:val="0"/>
          <w:lang w:val="en-US"/>
        </w:rPr>
        <w:t>n, Universidad de Sevilla (2013)</w:t>
      </w:r>
      <w:r>
        <w:rPr>
          <w:rStyle w:val="Ninguno"/>
          <w:rFonts w:ascii="Arial" w:hAnsi="Arial"/>
          <w:rtl w:val="0"/>
          <w:lang w:val="es-ES_tradnl"/>
        </w:rPr>
        <w:t>.</w:t>
      </w:r>
      <w:r>
        <w:rPr>
          <w:rStyle w:val="Ninguno"/>
          <w:rFonts w:ascii="Arial" w:hAnsi="Arial"/>
          <w:rtl w:val="0"/>
          <w:lang w:val="en-US"/>
        </w:rPr>
        <w:t xml:space="preserve"> A lo largo del a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o 2013 reside en Nueva York y desarrolla un ambicioso proyecto art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n-US"/>
        </w:rPr>
        <w:t>stico por diferentes residencias de arte: Residency Unlimited (RU) Brooklyn; international studio &amp; curatorial program (iscp), Brooklyn, New York. Flux Factory Long Island City, New York. Su obra se ha expuesto en Museos, Galer</w:t>
      </w:r>
      <w:r>
        <w:rPr>
          <w:rStyle w:val="Ninguno"/>
          <w:rFonts w:ascii="Arial" w:hAnsi="Arial" w:hint="default"/>
          <w:rtl w:val="0"/>
          <w:lang w:val="en-US"/>
        </w:rPr>
        <w:t>í</w:t>
      </w:r>
      <w:r>
        <w:rPr>
          <w:rStyle w:val="Ninguno"/>
          <w:rFonts w:ascii="Arial" w:hAnsi="Arial"/>
          <w:rtl w:val="0"/>
          <w:lang w:val="en-US"/>
        </w:rPr>
        <w:t>as e Instituciones nacionales e Internacionales: Espa</w:t>
      </w:r>
      <w:r>
        <w:rPr>
          <w:rStyle w:val="Ninguno"/>
          <w:rFonts w:ascii="Arial" w:hAnsi="Arial" w:hint="default"/>
          <w:rtl w:val="0"/>
          <w:lang w:val="en-US"/>
        </w:rPr>
        <w:t>ñ</w:t>
      </w:r>
      <w:r>
        <w:rPr>
          <w:rStyle w:val="Ninguno"/>
          <w:rFonts w:ascii="Arial" w:hAnsi="Arial"/>
          <w:rtl w:val="0"/>
          <w:lang w:val="en-US"/>
        </w:rPr>
        <w:t>a, Portugal, Suiza, Finlandia, M</w:t>
      </w:r>
      <w:r>
        <w:rPr>
          <w:rStyle w:val="Ninguno"/>
          <w:rFonts w:ascii="Arial" w:hAnsi="Arial" w:hint="default"/>
          <w:rtl w:val="0"/>
          <w:lang w:val="en-US"/>
        </w:rPr>
        <w:t>é</w:t>
      </w:r>
      <w:r>
        <w:rPr>
          <w:rStyle w:val="Ninguno"/>
          <w:rFonts w:ascii="Arial" w:hAnsi="Arial"/>
          <w:rtl w:val="0"/>
          <w:lang w:val="en-US"/>
        </w:rPr>
        <w:t>xico, Per</w:t>
      </w:r>
      <w:r>
        <w:rPr>
          <w:rStyle w:val="Ninguno"/>
          <w:rFonts w:ascii="Arial" w:hAnsi="Arial" w:hint="default"/>
          <w:rtl w:val="0"/>
          <w:lang w:val="en-US"/>
        </w:rPr>
        <w:t>ú</w:t>
      </w:r>
      <w:r>
        <w:rPr>
          <w:rStyle w:val="Ninguno"/>
          <w:rFonts w:ascii="Arial" w:hAnsi="Arial"/>
          <w:rtl w:val="0"/>
          <w:lang w:val="en-US"/>
        </w:rPr>
        <w:t>, Ecuador, Argentina, Colombia, EEUU. Actualmente vive y trabaja en Madrid.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